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FBB" w:rsidP="001B7FBB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>
        <w:rPr>
          <w:bCs/>
          <w:color w:val="FF0000"/>
        </w:rPr>
        <w:t>1049</w:t>
      </w:r>
      <w:r w:rsidRPr="00575913">
        <w:rPr>
          <w:bCs/>
        </w:rPr>
        <w:t>-210</w:t>
      </w:r>
      <w:r>
        <w:rPr>
          <w:bCs/>
        </w:rPr>
        <w:t>2</w:t>
      </w:r>
      <w:r w:rsidRPr="00575913">
        <w:rPr>
          <w:bCs/>
        </w:rPr>
        <w:t>/202</w:t>
      </w:r>
      <w:r>
        <w:rPr>
          <w:bCs/>
        </w:rPr>
        <w:t>4</w:t>
      </w:r>
      <w:r w:rsidRPr="00575913">
        <w:rPr>
          <w:bCs/>
        </w:rPr>
        <w:t xml:space="preserve"> </w:t>
      </w:r>
    </w:p>
    <w:p w:rsidR="001B7FBB" w:rsidRPr="00575913" w:rsidP="001B7FBB">
      <w:pPr>
        <w:ind w:firstLine="540"/>
        <w:jc w:val="right"/>
        <w:rPr>
          <w:bCs/>
        </w:rPr>
      </w:pPr>
      <w:r>
        <w:rPr>
          <w:rFonts w:ascii="Tahoma" w:hAnsi="Tahoma" w:cs="Tahoma"/>
          <w:b/>
          <w:bCs/>
          <w:sz w:val="20"/>
          <w:szCs w:val="20"/>
        </w:rPr>
        <w:t>86MS0042-01-2024-005475-64</w:t>
      </w:r>
    </w:p>
    <w:p w:rsidR="001B7FBB" w:rsidRPr="002E05A4" w:rsidP="001B7FBB">
      <w:pPr>
        <w:tabs>
          <w:tab w:val="center" w:pos="8004"/>
          <w:tab w:val="right" w:pos="9637"/>
        </w:tabs>
        <w:ind w:left="5664" w:firstLine="708"/>
        <w:rPr>
          <w:sz w:val="27"/>
          <w:szCs w:val="27"/>
        </w:rPr>
      </w:pPr>
      <w:r w:rsidRPr="00575913">
        <w:rPr>
          <w:rFonts w:ascii="Tahoma" w:hAnsi="Tahoma" w:cs="Tahoma"/>
          <w:b/>
          <w:bCs/>
          <w:color w:val="FF0000"/>
        </w:rPr>
        <w:tab/>
      </w:r>
    </w:p>
    <w:p w:rsidR="001B7FBB" w:rsidRPr="00C52D7D" w:rsidP="001B7FBB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1B7FBB" w:rsidRPr="00C52D7D" w:rsidP="001B7FBB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1B7FBB" w:rsidRPr="00C52D7D" w:rsidP="001B7FBB">
      <w:pPr>
        <w:ind w:firstLine="539"/>
        <w:jc w:val="center"/>
        <w:rPr>
          <w:sz w:val="28"/>
          <w:szCs w:val="28"/>
        </w:rPr>
      </w:pPr>
    </w:p>
    <w:p w:rsidR="001B7FBB" w:rsidRPr="00C52D7D" w:rsidP="001B7FBB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14 августа 2024</w:t>
      </w:r>
      <w:r w:rsidRPr="00C52D7D">
        <w:rPr>
          <w:sz w:val="28"/>
          <w:szCs w:val="28"/>
        </w:rPr>
        <w:t xml:space="preserve"> года</w:t>
      </w:r>
    </w:p>
    <w:p w:rsidR="001B7FBB" w:rsidRPr="00C52D7D" w:rsidP="001B7FBB">
      <w:pPr>
        <w:ind w:firstLine="539"/>
        <w:jc w:val="center"/>
        <w:rPr>
          <w:sz w:val="28"/>
          <w:szCs w:val="28"/>
        </w:rPr>
      </w:pPr>
    </w:p>
    <w:p w:rsidR="001B7FBB" w:rsidRPr="00DA6697" w:rsidP="001B7FBB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Мировой судья судебного участка № 1 Нижневартовского</w:t>
      </w:r>
      <w:r w:rsidRPr="00C52D7D">
        <w:rPr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Pr="00DA66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и.о. мирового судьи </w:t>
      </w:r>
      <w:r w:rsidRPr="00C52D7D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2</w:t>
      </w:r>
      <w:r w:rsidRPr="00C52D7D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</w:t>
      </w:r>
      <w:r w:rsidRPr="00C52D7D">
        <w:rPr>
          <w:sz w:val="28"/>
          <w:szCs w:val="28"/>
        </w:rPr>
        <w:t>округа – Югры</w:t>
      </w:r>
      <w:r w:rsidRPr="00DA6697">
        <w:rPr>
          <w:sz w:val="28"/>
          <w:szCs w:val="28"/>
        </w:rPr>
        <w:t xml:space="preserve">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1B7FBB" w:rsidRPr="0010480D" w:rsidP="001B7FB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 xml:space="preserve"> </w:t>
      </w:r>
      <w:r w:rsidRPr="0010480D">
        <w:rPr>
          <w:sz w:val="28"/>
          <w:szCs w:val="28"/>
        </w:rPr>
        <w:t>Генерального директора ООО «</w:t>
      </w:r>
      <w:r>
        <w:rPr>
          <w:sz w:val="28"/>
          <w:szCs w:val="28"/>
        </w:rPr>
        <w:t>Агентство оценки и судебных экспертиз</w:t>
      </w:r>
      <w:r w:rsidRPr="0010480D">
        <w:rPr>
          <w:sz w:val="28"/>
          <w:szCs w:val="28"/>
        </w:rPr>
        <w:t xml:space="preserve">» - </w:t>
      </w:r>
      <w:r>
        <w:rPr>
          <w:sz w:val="28"/>
          <w:szCs w:val="28"/>
        </w:rPr>
        <w:t>Мар</w:t>
      </w:r>
      <w:r>
        <w:rPr>
          <w:sz w:val="28"/>
          <w:szCs w:val="28"/>
        </w:rPr>
        <w:t>ущенко Андрея Игоревича</w:t>
      </w:r>
      <w:r w:rsidRPr="0010480D">
        <w:rPr>
          <w:sz w:val="28"/>
          <w:szCs w:val="28"/>
        </w:rPr>
        <w:t xml:space="preserve">, </w:t>
      </w:r>
      <w:r w:rsidR="00611CF8">
        <w:rPr>
          <w:sz w:val="28"/>
          <w:szCs w:val="28"/>
        </w:rPr>
        <w:t>…</w:t>
      </w:r>
      <w:r w:rsidRPr="0010480D">
        <w:rPr>
          <w:sz w:val="28"/>
          <w:szCs w:val="28"/>
        </w:rPr>
        <w:t xml:space="preserve"> года рождения, уроженца </w:t>
      </w:r>
      <w:r w:rsidR="00611CF8">
        <w:rPr>
          <w:sz w:val="28"/>
          <w:szCs w:val="28"/>
        </w:rPr>
        <w:t>…</w:t>
      </w:r>
      <w:r w:rsidRPr="0010480D">
        <w:rPr>
          <w:sz w:val="28"/>
          <w:szCs w:val="28"/>
        </w:rPr>
        <w:t xml:space="preserve">, зарегистрированного и проживающего: </w:t>
      </w:r>
      <w:r w:rsidR="00611CF8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611CF8">
        <w:rPr>
          <w:sz w:val="28"/>
          <w:szCs w:val="28"/>
        </w:rPr>
        <w:t>...</w:t>
      </w:r>
      <w:r w:rsidRPr="0010480D">
        <w:rPr>
          <w:sz w:val="28"/>
          <w:szCs w:val="28"/>
        </w:rPr>
        <w:t xml:space="preserve">, </w:t>
      </w:r>
    </w:p>
    <w:p w:rsidR="001B7FBB" w:rsidRPr="0010480D" w:rsidP="001B7FBB">
      <w:pPr>
        <w:widowControl w:val="0"/>
        <w:jc w:val="center"/>
        <w:rPr>
          <w:sz w:val="28"/>
          <w:szCs w:val="28"/>
        </w:rPr>
      </w:pPr>
      <w:r w:rsidRPr="0010480D">
        <w:rPr>
          <w:sz w:val="28"/>
          <w:szCs w:val="28"/>
        </w:rPr>
        <w:t>УСТАНОВИЛ:</w:t>
      </w:r>
    </w:p>
    <w:p w:rsidR="001B7FBB" w:rsidRPr="00DA6697" w:rsidP="001B7FBB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Марущенко А.И.</w:t>
      </w:r>
      <w:r w:rsidRPr="0010480D">
        <w:rPr>
          <w:sz w:val="28"/>
          <w:szCs w:val="28"/>
        </w:rPr>
        <w:t>., являясь генеральным директором</w:t>
      </w:r>
      <w:r w:rsidRPr="0010480D">
        <w:rPr>
          <w:sz w:val="28"/>
          <w:szCs w:val="28"/>
        </w:rPr>
        <w:t xml:space="preserve"> ООО «</w:t>
      </w:r>
      <w:r>
        <w:rPr>
          <w:sz w:val="28"/>
          <w:szCs w:val="28"/>
        </w:rPr>
        <w:t>Агентство оценки и судебных экспертиз</w:t>
      </w:r>
      <w:r w:rsidRPr="0010480D">
        <w:rPr>
          <w:sz w:val="28"/>
          <w:szCs w:val="28"/>
        </w:rPr>
        <w:t xml:space="preserve">» расположенного по адресу: г. Нижневартовск, ул. </w:t>
      </w:r>
      <w:r>
        <w:rPr>
          <w:sz w:val="28"/>
          <w:szCs w:val="28"/>
        </w:rPr>
        <w:t>Маршала Жукова д. 14 кв. 31</w:t>
      </w:r>
      <w:r w:rsidRPr="00DA6697">
        <w:rPr>
          <w:sz w:val="28"/>
          <w:szCs w:val="28"/>
        </w:rPr>
        <w:t xml:space="preserve">, что подтверждается выпиской из ЕГРЮЛ, несвоевременно   представила декларацию (расчет) по страховым взносам за </w:t>
      </w:r>
      <w:r>
        <w:rPr>
          <w:sz w:val="28"/>
          <w:szCs w:val="28"/>
        </w:rPr>
        <w:t>12</w:t>
      </w:r>
      <w:r w:rsidRPr="00DA6697">
        <w:rPr>
          <w:sz w:val="28"/>
          <w:szCs w:val="28"/>
        </w:rPr>
        <w:t xml:space="preserve"> месяцев 2023 года, срок предоставления не позднее </w:t>
      </w:r>
      <w:r>
        <w:rPr>
          <w:sz w:val="28"/>
          <w:szCs w:val="28"/>
        </w:rPr>
        <w:t>25.01.2024</w:t>
      </w:r>
      <w:r w:rsidRPr="00DA6697">
        <w:rPr>
          <w:sz w:val="28"/>
          <w:szCs w:val="28"/>
        </w:rPr>
        <w:t xml:space="preserve"> года, фактически предоставлена</w:t>
      </w:r>
      <w:r>
        <w:rPr>
          <w:sz w:val="28"/>
          <w:szCs w:val="28"/>
        </w:rPr>
        <w:t xml:space="preserve"> 29.03.2024 г.</w:t>
      </w:r>
      <w:r w:rsidRPr="00DA6697">
        <w:rPr>
          <w:sz w:val="28"/>
          <w:szCs w:val="28"/>
        </w:rPr>
        <w:t>, в результате чего ей нарушены требования п</w:t>
      </w:r>
      <w:r w:rsidRPr="00DA6697">
        <w:rPr>
          <w:color w:val="FF0000"/>
          <w:sz w:val="28"/>
          <w:szCs w:val="28"/>
        </w:rPr>
        <w:t xml:space="preserve">. </w:t>
      </w:r>
      <w:r w:rsidRPr="00DA6697">
        <w:rPr>
          <w:sz w:val="28"/>
          <w:szCs w:val="28"/>
        </w:rPr>
        <w:t>7 ст. 431 Налогового кодекса РФ.</w:t>
      </w:r>
    </w:p>
    <w:p w:rsidR="001B7FBB" w:rsidRPr="00DA6697" w:rsidP="001B7F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Марущенко А.И.</w:t>
      </w:r>
      <w:r w:rsidRPr="00DA6697">
        <w:rPr>
          <w:color w:val="FF0000"/>
          <w:sz w:val="28"/>
          <w:szCs w:val="28"/>
        </w:rPr>
        <w:t xml:space="preserve"> </w:t>
      </w:r>
      <w:r w:rsidRPr="00DA6697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DA6697">
        <w:rPr>
          <w:sz w:val="28"/>
          <w:szCs w:val="28"/>
        </w:rPr>
        <w:t xml:space="preserve">не явился, о времени и месте рассмотрения административного материала извещен надлежащим образом. </w:t>
      </w:r>
    </w:p>
    <w:p w:rsidR="001B7FBB" w:rsidRPr="00DA6697" w:rsidP="001B7FBB">
      <w:pPr>
        <w:ind w:firstLine="539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Мировой судья, исследовал следующие доказательства по делу:</w:t>
      </w:r>
    </w:p>
    <w:p w:rsidR="001B7FBB" w:rsidRPr="00DA6697" w:rsidP="001B7FB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протокол № 860324</w:t>
      </w:r>
      <w:r>
        <w:rPr>
          <w:sz w:val="28"/>
          <w:szCs w:val="28"/>
        </w:rPr>
        <w:t>19900055200001</w:t>
      </w:r>
      <w:r w:rsidRPr="00DA6697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17.07</w:t>
      </w:r>
      <w:r w:rsidRPr="00DA6697">
        <w:rPr>
          <w:sz w:val="28"/>
          <w:szCs w:val="28"/>
        </w:rPr>
        <w:t xml:space="preserve">.2024 года, составлен в отсутствие лица, привлекаемого к административной ответственности; </w:t>
      </w:r>
    </w:p>
    <w:p w:rsidR="001B7FBB" w:rsidRPr="00DA6697" w:rsidP="001B7FB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DA6697">
        <w:rPr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>
        <w:rPr>
          <w:sz w:val="28"/>
          <w:szCs w:val="28"/>
        </w:rPr>
        <w:t>02.07</w:t>
      </w:r>
      <w:r w:rsidRPr="00DA6697">
        <w:rPr>
          <w:sz w:val="28"/>
          <w:szCs w:val="28"/>
        </w:rPr>
        <w:t>.2024 года в Межрайонную ИФНС России по ХМАО – Югре № 6 п</w:t>
      </w:r>
      <w:r w:rsidRPr="00DA6697">
        <w:rPr>
          <w:sz w:val="28"/>
          <w:szCs w:val="28"/>
        </w:rPr>
        <w:t>о адресу: г. Нижневартовск, ул. Менделеева, д. 13, каб. № 205;</w:t>
      </w:r>
    </w:p>
    <w:p w:rsidR="001B7FBB" w:rsidRPr="00DA6697" w:rsidP="001B7FB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выписку из ЕГРЮЛ;</w:t>
      </w:r>
    </w:p>
    <w:p w:rsidR="001B7FBB" w:rsidRPr="00DA6697" w:rsidP="001B7FB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просмотр декларации юридического лица;</w:t>
      </w:r>
    </w:p>
    <w:p w:rsidR="001B7FBB" w:rsidRPr="00DA6697" w:rsidP="001B7FB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справка;</w:t>
      </w:r>
    </w:p>
    <w:p w:rsidR="001B7FBB" w:rsidRPr="00DA6697" w:rsidP="001B7FB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списки почтовых отправлений;</w:t>
      </w:r>
    </w:p>
    <w:p w:rsidR="001B7FBB" w:rsidRPr="00DA6697" w:rsidP="001B7FBB">
      <w:pPr>
        <w:widowControl w:val="0"/>
        <w:ind w:firstLine="539"/>
        <w:jc w:val="both"/>
        <w:rPr>
          <w:sz w:val="28"/>
          <w:szCs w:val="28"/>
        </w:rPr>
      </w:pPr>
      <w:r w:rsidRPr="00DA6697"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 w:rsidRPr="00DA6697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DA6697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422</w:t>
        </w:r>
      </w:hyperlink>
      <w:r w:rsidRPr="00DA6697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DA6697">
        <w:rPr>
          <w:color w:val="0D0D0D" w:themeColor="text1" w:themeTint="F2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</w:t>
      </w:r>
      <w:r w:rsidRPr="00DA6697">
        <w:rPr>
          <w:color w:val="0D0D0D" w:themeColor="text1" w:themeTint="F2"/>
          <w:sz w:val="28"/>
          <w:szCs w:val="28"/>
          <w:shd w:val="clear" w:color="auto" w:fill="FFFFFF"/>
        </w:rPr>
        <w:t xml:space="preserve">чета в банках и которые начисляют и производят выплаты и иные вознаграждения в пользу физических лиц, по месту жительства физического </w:t>
      </w:r>
      <w:r w:rsidRPr="00DA6697">
        <w:rPr>
          <w:color w:val="0D0D0D" w:themeColor="text1" w:themeTint="F2"/>
          <w:sz w:val="28"/>
          <w:szCs w:val="28"/>
          <w:shd w:val="clear" w:color="auto" w:fill="FFFFFF"/>
        </w:rPr>
        <w:t>лица, производящего выплаты и иные вознаграждения физическим лицам</w:t>
      </w:r>
      <w:r w:rsidRPr="00DA6697">
        <w:rPr>
          <w:color w:val="000000"/>
          <w:sz w:val="28"/>
          <w:szCs w:val="28"/>
          <w:shd w:val="clear" w:color="auto" w:fill="FFFFFF"/>
        </w:rPr>
        <w:t>.</w:t>
      </w:r>
      <w:r w:rsidRPr="00DA6697">
        <w:rPr>
          <w:sz w:val="28"/>
          <w:szCs w:val="28"/>
        </w:rPr>
        <w:t xml:space="preserve"> </w:t>
      </w:r>
    </w:p>
    <w:p w:rsidR="001B7FBB" w:rsidRPr="00DA6697" w:rsidP="001B7FBB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Оценив исследованные доказательства в их совокупности</w:t>
      </w:r>
      <w:r w:rsidRPr="00DA6697">
        <w:rPr>
          <w:color w:val="171717" w:themeColor="background2" w:themeShade="1A"/>
          <w:sz w:val="28"/>
          <w:szCs w:val="28"/>
        </w:rPr>
        <w:t xml:space="preserve">, мировой судья приходит к выводу, что </w:t>
      </w:r>
      <w:r>
        <w:rPr>
          <w:sz w:val="28"/>
          <w:szCs w:val="28"/>
        </w:rPr>
        <w:t>Марущенко А.И.</w:t>
      </w:r>
      <w:r w:rsidRPr="00DA6697">
        <w:rPr>
          <w:color w:val="171717" w:themeColor="background2" w:themeShade="1A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</w:t>
      </w:r>
      <w:r w:rsidRPr="00DA6697">
        <w:rPr>
          <w:color w:val="171717" w:themeColor="background2" w:themeShade="1A"/>
          <w:sz w:val="28"/>
          <w:szCs w:val="28"/>
        </w:rPr>
        <w:t xml:space="preserve">онодательством о налогах и сборах сроков представления налоговой декларации в налоговый орган по месту учета. </w:t>
      </w:r>
    </w:p>
    <w:p w:rsidR="001B7FBB" w:rsidRPr="00DA6697" w:rsidP="001B7FBB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1B7FBB" w:rsidRPr="00DA6697" w:rsidP="001B7FBB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</w:t>
      </w:r>
      <w:r w:rsidRPr="00DA6697">
        <w:rPr>
          <w:color w:val="171717" w:themeColor="background2" w:themeShade="1A"/>
          <w:sz w:val="28"/>
          <w:szCs w:val="28"/>
        </w:rPr>
        <w:t>б административных правонарушениях, и считает необходимым назначить административное наказание в виде предупреждения.</w:t>
      </w:r>
    </w:p>
    <w:p w:rsidR="001B7FBB" w:rsidRPr="00DA6697" w:rsidP="001B7FBB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1B7FBB" w:rsidRPr="00DA6697" w:rsidP="001B7FBB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1B7FBB" w:rsidRPr="00DA6697" w:rsidP="001B7FBB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ПОСТАНОВ</w:t>
      </w:r>
      <w:r w:rsidRPr="00DA6697">
        <w:rPr>
          <w:color w:val="171717" w:themeColor="background2" w:themeShade="1A"/>
          <w:sz w:val="28"/>
          <w:szCs w:val="28"/>
        </w:rPr>
        <w:t>ИЛ:</w:t>
      </w:r>
    </w:p>
    <w:p w:rsidR="001B7FBB" w:rsidRPr="00DA6697" w:rsidP="001B7FBB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1B7FBB" w:rsidRPr="00DA6697" w:rsidP="001B7FBB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10480D">
        <w:rPr>
          <w:sz w:val="28"/>
          <w:szCs w:val="28"/>
        </w:rPr>
        <w:t>Генерального директора ООО «</w:t>
      </w:r>
      <w:r>
        <w:rPr>
          <w:sz w:val="28"/>
          <w:szCs w:val="28"/>
        </w:rPr>
        <w:t>Агентство оценки и судебных экспертиз</w:t>
      </w:r>
      <w:r w:rsidRPr="0010480D">
        <w:rPr>
          <w:sz w:val="28"/>
          <w:szCs w:val="28"/>
        </w:rPr>
        <w:t xml:space="preserve">» - </w:t>
      </w:r>
      <w:r>
        <w:rPr>
          <w:sz w:val="28"/>
          <w:szCs w:val="28"/>
        </w:rPr>
        <w:t>Марущенко Андрея Игоревича</w:t>
      </w:r>
      <w:r w:rsidRPr="00DA6697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DA6697">
        <w:rPr>
          <w:color w:val="171717" w:themeColor="background2" w:themeShade="1A"/>
          <w:sz w:val="28"/>
          <w:szCs w:val="28"/>
        </w:rPr>
        <w:t xml:space="preserve"> и назначить административное наказание в виде предупреждения.</w:t>
      </w:r>
    </w:p>
    <w:p w:rsidR="001B7FBB" w:rsidRPr="00DA6697" w:rsidP="001B7FBB">
      <w:pPr>
        <w:ind w:firstLine="539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Постановление может быть обжаловано в Нижневартовский городской суд в течение 10 суток, через мирового судью, вынесшего постановление.</w:t>
      </w:r>
    </w:p>
    <w:p w:rsidR="001B7FBB" w:rsidRPr="00DA6697" w:rsidP="001B7FBB">
      <w:pPr>
        <w:widowControl w:val="0"/>
        <w:ind w:firstLine="539"/>
        <w:jc w:val="both"/>
        <w:rPr>
          <w:sz w:val="28"/>
          <w:szCs w:val="28"/>
        </w:rPr>
      </w:pPr>
    </w:p>
    <w:p w:rsidR="001B7FBB" w:rsidRPr="00DA6697" w:rsidP="001B7FBB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1B7FBB" w:rsidRPr="00DA6697" w:rsidP="001B7FBB">
      <w:pPr>
        <w:ind w:right="-55" w:firstLine="539"/>
        <w:rPr>
          <w:sz w:val="28"/>
          <w:szCs w:val="28"/>
        </w:rPr>
      </w:pPr>
      <w:r w:rsidRPr="00DA6697">
        <w:rPr>
          <w:sz w:val="28"/>
          <w:szCs w:val="28"/>
        </w:rPr>
        <w:t>Мировой судья</w:t>
      </w:r>
    </w:p>
    <w:p w:rsidR="001B7FBB" w:rsidRPr="00DA6697" w:rsidP="001B7FBB">
      <w:pPr>
        <w:ind w:right="-55" w:firstLine="539"/>
        <w:rPr>
          <w:sz w:val="28"/>
          <w:szCs w:val="28"/>
        </w:rPr>
      </w:pPr>
      <w:r w:rsidRPr="00DA6697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1B7FBB" w:rsidRPr="00DA6697" w:rsidP="001B7FBB">
      <w:pPr>
        <w:ind w:firstLine="539"/>
        <w:rPr>
          <w:sz w:val="28"/>
          <w:szCs w:val="28"/>
        </w:rPr>
      </w:pPr>
    </w:p>
    <w:p w:rsidR="001B7FBB" w:rsidRPr="00DA6697" w:rsidP="001B7FBB">
      <w:pPr>
        <w:ind w:firstLine="540"/>
        <w:jc w:val="both"/>
        <w:rPr>
          <w:sz w:val="28"/>
          <w:szCs w:val="28"/>
        </w:rPr>
      </w:pPr>
    </w:p>
    <w:p w:rsidR="005A78C3"/>
    <w:sectPr w:rsidSect="00BA52ED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1CF8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BB"/>
    <w:rsid w:val="000C153C"/>
    <w:rsid w:val="0010480D"/>
    <w:rsid w:val="001B7FBB"/>
    <w:rsid w:val="002E05A4"/>
    <w:rsid w:val="00575913"/>
    <w:rsid w:val="005A78C3"/>
    <w:rsid w:val="00611CF8"/>
    <w:rsid w:val="00641FC1"/>
    <w:rsid w:val="00A96F4D"/>
    <w:rsid w:val="00BA52ED"/>
    <w:rsid w:val="00C52D7D"/>
    <w:rsid w:val="00DA66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9F9AF9-413F-49D7-8681-61D74C0F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B7FB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1B7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1B7FB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1B7F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B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